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200" w:line="276" w:lineRule="auto"/>
        <w:ind w:left="720" w:firstLine="0"/>
        <w:contextualSpacing w:val="0"/>
        <w:rPr/>
      </w:pPr>
      <w:r w:rsidDel="00000000" w:rsidR="00000000" w:rsidRPr="00000000">
        <w:rPr>
          <w:rFonts w:ascii="Calibri" w:cs="Calibri" w:eastAsia="Calibri" w:hAnsi="Calibri"/>
          <w:color w:val="333333"/>
          <w:sz w:val="20"/>
          <w:szCs w:val="20"/>
          <w:rtl w:val="0"/>
        </w:rPr>
        <w:t xml:space="preserve">Diego Boris fue socio fundador  y Presidente de la Unión de Músicos Independientes entre 2001 y 2009.  En 2006 formó parte del Grupo Redactor del proyecto de Creación del Instituto Nacional de la Música (Parte I de la Ley Nacional de la Música). Entre 2010 y 2013 fue presidente de la Federación Argentina de Músicos Independientes (FA-MI), conformada por asociaciones de músicos de Salta, Santiago del Estero, Santa Fe, Rosario, Trenque Lauquen, Santa Cruz, Tandil, Santa Cruz, Tucumán, Entre Ríos y Buenos Aires. Además, fue integrante de Músicos Argentinos Convocados y de la Unión de Músicos Independientes. Desde 2007 hasta la actualidad, es vocal y guitarrista del trío de rock “La Tolva”.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